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right"/>
        <w:rPr>
          <w:b w:val="1"/>
          <w:i w:val="1"/>
          <w:sz w:val="6"/>
          <w:szCs w:val="6"/>
        </w:rPr>
      </w:pPr>
      <w:r w:rsidDel="00000000" w:rsidR="00000000" w:rsidRPr="00000000">
        <w:rPr>
          <w:rtl w:val="0"/>
        </w:rPr>
      </w:r>
    </w:p>
    <w:tbl>
      <w:tblPr>
        <w:tblStyle w:val="Table1"/>
        <w:tblW w:w="115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05"/>
        <w:tblGridChange w:id="0">
          <w:tblGrid>
            <w:gridCol w:w="11505"/>
          </w:tblGrid>
        </w:tblGridChange>
      </w:tblGrid>
      <w:tr>
        <w:trPr>
          <w:cantSplit w:val="0"/>
          <w:trHeight w:val="480" w:hRule="atLeast"/>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40" w:lineRule="auto"/>
              <w:jc w:val="center"/>
              <w:rPr>
                <w:u w:val="single"/>
              </w:rPr>
            </w:pPr>
            <w:r w:rsidDel="00000000" w:rsidR="00000000" w:rsidRPr="00000000">
              <w:rPr>
                <w:b w:val="1"/>
                <w:u w:val="single"/>
                <w:rtl w:val="0"/>
              </w:rPr>
              <w:t xml:space="preserve">OFFICE POLICIES &amp; PROCEDURES AGREEMENT</w:t>
            </w:r>
            <w:r w:rsidDel="00000000" w:rsidR="00000000" w:rsidRPr="00000000">
              <w:rPr>
                <w:rtl w:val="0"/>
              </w:rPr>
            </w:r>
          </w:p>
        </w:tc>
      </w:tr>
    </w:tbl>
    <w:p w:rsidR="00000000" w:rsidDel="00000000" w:rsidP="00000000" w:rsidRDefault="00000000" w:rsidRPr="00000000" w14:paraId="00000003">
      <w:pPr>
        <w:pageBreakBefore w:val="0"/>
        <w:rPr>
          <w:sz w:val="8"/>
          <w:szCs w:val="8"/>
        </w:rPr>
      </w:pPr>
      <w:r w:rsidDel="00000000" w:rsidR="00000000" w:rsidRPr="00000000">
        <w:rPr>
          <w:rtl w:val="0"/>
        </w:rPr>
      </w:r>
    </w:p>
    <w:p w:rsidR="00000000" w:rsidDel="00000000" w:rsidP="00000000" w:rsidRDefault="00000000" w:rsidRPr="00000000" w14:paraId="00000004">
      <w:pPr>
        <w:pageBreakBefore w:val="0"/>
        <w:rPr>
          <w:b w:val="1"/>
          <w:sz w:val="12"/>
          <w:szCs w:val="12"/>
          <w:u w:val="single"/>
        </w:rPr>
      </w:pPr>
      <w:r w:rsidDel="00000000" w:rsidR="00000000" w:rsidRPr="00000000">
        <w:rPr>
          <w:b w:val="1"/>
          <w:sz w:val="24"/>
          <w:szCs w:val="24"/>
          <w:rtl w:val="0"/>
        </w:rPr>
        <w:t xml:space="preserve">Date:___/___/___</w:t>
      </w:r>
      <w:r w:rsidDel="00000000" w:rsidR="00000000" w:rsidRPr="00000000">
        <w:rPr>
          <w:b w:val="1"/>
          <w:sz w:val="24"/>
          <w:szCs w:val="24"/>
          <w:rtl w:val="0"/>
        </w:rPr>
        <w:t xml:space="preserve">Patient’s Name: </w:t>
      </w:r>
      <w:r w:rsidDel="00000000" w:rsidR="00000000" w:rsidRPr="00000000">
        <w:rPr>
          <w:sz w:val="24"/>
          <w:szCs w:val="24"/>
          <w:rtl w:val="0"/>
        </w:rPr>
        <w:t xml:space="preserve">___________________________________________</w:t>
      </w:r>
      <w:r w:rsidDel="00000000" w:rsidR="00000000" w:rsidRPr="00000000">
        <w:rPr>
          <w:b w:val="1"/>
          <w:sz w:val="24"/>
          <w:szCs w:val="24"/>
          <w:rtl w:val="0"/>
        </w:rPr>
        <w:t xml:space="preserve">Chart#: </w:t>
      </w:r>
      <w:r w:rsidDel="00000000" w:rsidR="00000000" w:rsidRPr="00000000">
        <w:rPr>
          <w:sz w:val="24"/>
          <w:szCs w:val="24"/>
          <w:rtl w:val="0"/>
        </w:rPr>
        <w:t xml:space="preserve">_________</w:t>
      </w:r>
      <w:r w:rsidDel="00000000" w:rsidR="00000000" w:rsidRPr="00000000">
        <w:rPr>
          <w:rtl w:val="0"/>
        </w:rPr>
      </w:r>
    </w:p>
    <w:p w:rsidR="00000000" w:rsidDel="00000000" w:rsidP="00000000" w:rsidRDefault="00000000" w:rsidRPr="00000000" w14:paraId="00000005">
      <w:pPr>
        <w:pageBreakBefore w:val="0"/>
        <w:rPr>
          <w:sz w:val="6"/>
          <w:szCs w:val="6"/>
        </w:rPr>
      </w:pPr>
      <w:r w:rsidDel="00000000" w:rsidR="00000000" w:rsidRPr="00000000">
        <w:rPr>
          <w:rtl w:val="0"/>
        </w:rPr>
      </w:r>
    </w:p>
    <w:p w:rsidR="00000000" w:rsidDel="00000000" w:rsidP="00000000" w:rsidRDefault="00000000" w:rsidRPr="00000000" w14:paraId="00000006">
      <w:pPr>
        <w:pageBreakBefore w:val="0"/>
        <w:rPr>
          <w:sz w:val="12"/>
          <w:szCs w:val="12"/>
        </w:rPr>
      </w:pPr>
      <w:r w:rsidDel="00000000" w:rsidR="00000000" w:rsidRPr="00000000">
        <w:rPr>
          <w:sz w:val="20"/>
          <w:szCs w:val="20"/>
          <w:rtl w:val="0"/>
        </w:rPr>
        <w:t xml:space="preserve">We are pleased to participate in your healthcare and look forward to establishing a lasting relationship as your healthcare provider.  These policies and procedures will establish the expectations you will receive from the GALATIANS providers and also what we expect from you as our patient.</w:t>
      </w:r>
      <w:r w:rsidDel="00000000" w:rsidR="00000000" w:rsidRPr="00000000">
        <w:rPr>
          <w:rtl w:val="0"/>
        </w:rPr>
      </w:r>
    </w:p>
    <w:p w:rsidR="00000000" w:rsidDel="00000000" w:rsidP="00000000" w:rsidRDefault="00000000" w:rsidRPr="00000000" w14:paraId="00000007">
      <w:pPr>
        <w:pageBreakBefore w:val="0"/>
        <w:rPr>
          <w:sz w:val="6"/>
          <w:szCs w:val="6"/>
        </w:rPr>
      </w:pPr>
      <w:r w:rsidDel="00000000" w:rsidR="00000000" w:rsidRPr="00000000">
        <w:rPr>
          <w:rtl w:val="0"/>
        </w:rPr>
      </w:r>
    </w:p>
    <w:p w:rsidR="00000000" w:rsidDel="00000000" w:rsidP="00000000" w:rsidRDefault="00000000" w:rsidRPr="00000000" w14:paraId="00000008">
      <w:pPr>
        <w:pageBreakBefore w:val="0"/>
        <w:rPr>
          <w:sz w:val="20"/>
          <w:szCs w:val="20"/>
        </w:rPr>
      </w:pPr>
      <w:r w:rsidDel="00000000" w:rsidR="00000000" w:rsidRPr="00000000">
        <w:rPr>
          <w:b w:val="1"/>
          <w:sz w:val="20"/>
          <w:szCs w:val="20"/>
          <w:u w:val="single"/>
          <w:rtl w:val="0"/>
        </w:rPr>
        <w:t xml:space="preserve">+APPOINTMENTS:</w:t>
      </w:r>
      <w:r w:rsidDel="00000000" w:rsidR="00000000" w:rsidRPr="00000000">
        <w:rPr>
          <w:sz w:val="20"/>
          <w:szCs w:val="20"/>
          <w:rtl w:val="0"/>
        </w:rPr>
        <w:t xml:space="preserve">  </w:t>
      </w:r>
    </w:p>
    <w:p w:rsidR="00000000" w:rsidDel="00000000" w:rsidP="00000000" w:rsidRDefault="00000000" w:rsidRPr="00000000" w14:paraId="00000009">
      <w:pPr>
        <w:pageBreakBefore w:val="0"/>
        <w:numPr>
          <w:ilvl w:val="0"/>
          <w:numId w:val="2"/>
        </w:numPr>
        <w:ind w:left="720" w:hanging="360"/>
        <w:rPr>
          <w:sz w:val="20"/>
          <w:szCs w:val="20"/>
          <w:u w:val="none"/>
        </w:rPr>
      </w:pPr>
      <w:r w:rsidDel="00000000" w:rsidR="00000000" w:rsidRPr="00000000">
        <w:rPr>
          <w:sz w:val="20"/>
          <w:szCs w:val="20"/>
          <w:rtl w:val="0"/>
        </w:rPr>
        <w:t xml:space="preserve">We ask that all patients arrive at least 15-20 minutes prior to your actual appointment time.  Late arrivals may be asked to reschedule their appointment.  </w:t>
      </w:r>
    </w:p>
    <w:p w:rsidR="00000000" w:rsidDel="00000000" w:rsidP="00000000" w:rsidRDefault="00000000" w:rsidRPr="00000000" w14:paraId="0000000A">
      <w:pPr>
        <w:pageBreakBefore w:val="0"/>
        <w:numPr>
          <w:ilvl w:val="0"/>
          <w:numId w:val="2"/>
        </w:numPr>
        <w:ind w:left="720" w:hanging="360"/>
        <w:rPr>
          <w:sz w:val="20"/>
          <w:szCs w:val="20"/>
          <w:u w:val="none"/>
        </w:rPr>
      </w:pPr>
      <w:r w:rsidDel="00000000" w:rsidR="00000000" w:rsidRPr="00000000">
        <w:rPr>
          <w:sz w:val="20"/>
          <w:szCs w:val="20"/>
          <w:rtl w:val="0"/>
        </w:rPr>
        <w:t xml:space="preserve">Failure to submit completed demographic information, appropriate health history or this signed form may result in the rescheduling of your appointment.  </w:t>
      </w:r>
    </w:p>
    <w:p w:rsidR="00000000" w:rsidDel="00000000" w:rsidP="00000000" w:rsidRDefault="00000000" w:rsidRPr="00000000" w14:paraId="0000000B">
      <w:pPr>
        <w:pageBreakBefore w:val="0"/>
        <w:numPr>
          <w:ilvl w:val="0"/>
          <w:numId w:val="2"/>
        </w:numPr>
        <w:ind w:left="720" w:hanging="360"/>
        <w:rPr>
          <w:sz w:val="20"/>
          <w:szCs w:val="20"/>
          <w:u w:val="none"/>
        </w:rPr>
      </w:pPr>
      <w:r w:rsidDel="00000000" w:rsidR="00000000" w:rsidRPr="00000000">
        <w:rPr>
          <w:sz w:val="20"/>
          <w:szCs w:val="20"/>
          <w:rtl w:val="0"/>
        </w:rPr>
        <w:t xml:space="preserve">In an effort to provide efficient access to our providers and control costs, ALL patients must CONFIRM ALL APPOINTMENTS or they will be cancelled.  If you arrive at our office without confirming your appointment, you will be asked to reschedule your appointment.  </w:t>
      </w:r>
      <w:r w:rsidDel="00000000" w:rsidR="00000000" w:rsidRPr="00000000">
        <w:rPr>
          <w:b w:val="1"/>
          <w:i w:val="1"/>
          <w:sz w:val="20"/>
          <w:szCs w:val="20"/>
          <w:rtl w:val="0"/>
        </w:rPr>
        <w:t xml:space="preserve">NO CONFIRMATION = NO APPOINTMENT.</w:t>
      </w:r>
      <w:r w:rsidDel="00000000" w:rsidR="00000000" w:rsidRPr="00000000">
        <w:rPr>
          <w:rtl w:val="0"/>
        </w:rPr>
      </w:r>
    </w:p>
    <w:p w:rsidR="00000000" w:rsidDel="00000000" w:rsidP="00000000" w:rsidRDefault="00000000" w:rsidRPr="00000000" w14:paraId="0000000C">
      <w:pPr>
        <w:pageBreakBefore w:val="0"/>
        <w:numPr>
          <w:ilvl w:val="0"/>
          <w:numId w:val="2"/>
        </w:numPr>
        <w:ind w:left="720" w:hanging="360"/>
        <w:rPr>
          <w:sz w:val="20"/>
          <w:szCs w:val="20"/>
          <w:u w:val="none"/>
        </w:rPr>
      </w:pPr>
      <w:r w:rsidDel="00000000" w:rsidR="00000000" w:rsidRPr="00000000">
        <w:rPr>
          <w:sz w:val="20"/>
          <w:szCs w:val="20"/>
          <w:rtl w:val="0"/>
        </w:rPr>
        <w:t xml:space="preserve">If a second appointment is missed or cancelled with less than a 24 hour notice, we reserve the right to terminate our provider-patient relationship.</w:t>
      </w:r>
    </w:p>
    <w:p w:rsidR="00000000" w:rsidDel="00000000" w:rsidP="00000000" w:rsidRDefault="00000000" w:rsidRPr="00000000" w14:paraId="0000000D">
      <w:pPr>
        <w:pageBreakBefore w:val="0"/>
        <w:ind w:left="720" w:firstLine="0"/>
        <w:rPr>
          <w:sz w:val="6"/>
          <w:szCs w:val="6"/>
        </w:rPr>
      </w:pPr>
      <w:r w:rsidDel="00000000" w:rsidR="00000000" w:rsidRPr="00000000">
        <w:rPr>
          <w:rtl w:val="0"/>
        </w:rPr>
      </w:r>
    </w:p>
    <w:p w:rsidR="00000000" w:rsidDel="00000000" w:rsidP="00000000" w:rsidRDefault="00000000" w:rsidRPr="00000000" w14:paraId="0000000E">
      <w:pPr>
        <w:pageBreakBefore w:val="0"/>
        <w:ind w:left="0" w:firstLine="0"/>
        <w:rPr>
          <w:sz w:val="20"/>
          <w:szCs w:val="20"/>
        </w:rPr>
      </w:pPr>
      <w:r w:rsidDel="00000000" w:rsidR="00000000" w:rsidRPr="00000000">
        <w:rPr>
          <w:b w:val="1"/>
          <w:sz w:val="20"/>
          <w:szCs w:val="20"/>
          <w:u w:val="single"/>
          <w:rtl w:val="0"/>
        </w:rPr>
        <w:t xml:space="preserve">+INSURANCE:</w:t>
      </w:r>
      <w:r w:rsidDel="00000000" w:rsidR="00000000" w:rsidRPr="00000000">
        <w:rPr>
          <w:sz w:val="20"/>
          <w:szCs w:val="20"/>
          <w:rtl w:val="0"/>
        </w:rPr>
        <w:t xml:space="preserve">  </w:t>
      </w:r>
    </w:p>
    <w:p w:rsidR="00000000" w:rsidDel="00000000" w:rsidP="00000000" w:rsidRDefault="00000000" w:rsidRPr="00000000" w14:paraId="0000000F">
      <w:pPr>
        <w:pageBreakBefore w:val="0"/>
        <w:numPr>
          <w:ilvl w:val="0"/>
          <w:numId w:val="1"/>
        </w:numPr>
        <w:ind w:left="720" w:hanging="360"/>
        <w:rPr>
          <w:rFonts w:ascii="Roboto" w:cs="Roboto" w:eastAsia="Roboto" w:hAnsi="Roboto"/>
          <w:sz w:val="20"/>
          <w:szCs w:val="20"/>
        </w:rPr>
      </w:pPr>
      <w:r w:rsidDel="00000000" w:rsidR="00000000" w:rsidRPr="00000000">
        <w:rPr>
          <w:b w:val="1"/>
          <w:i w:val="1"/>
          <w:sz w:val="20"/>
          <w:szCs w:val="20"/>
          <w:rtl w:val="0"/>
        </w:rPr>
        <w:t xml:space="preserve">Proof of CURRENT insurance coverage must be presented for each family member with an appointment at each visit, if not, you will be responsible for payment in full at the time of your visit to our office.</w:t>
      </w:r>
      <w:r w:rsidDel="00000000" w:rsidR="00000000" w:rsidRPr="00000000">
        <w:rPr>
          <w:i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10">
      <w:pPr>
        <w:pageBreakBefore w:val="0"/>
        <w:numPr>
          <w:ilvl w:val="0"/>
          <w:numId w:val="1"/>
        </w:numPr>
        <w:ind w:left="720" w:hanging="360"/>
        <w:rPr>
          <w:sz w:val="20"/>
          <w:szCs w:val="20"/>
        </w:rPr>
      </w:pPr>
      <w:r w:rsidDel="00000000" w:rsidR="00000000" w:rsidRPr="00000000">
        <w:rPr>
          <w:sz w:val="20"/>
          <w:szCs w:val="20"/>
          <w:rtl w:val="0"/>
        </w:rPr>
        <w:t xml:space="preserve">If GALATIANS is not contracted with your insurance company, you are responsible for payment in full at the time of your visit. </w:t>
      </w:r>
    </w:p>
    <w:p w:rsidR="00000000" w:rsidDel="00000000" w:rsidP="00000000" w:rsidRDefault="00000000" w:rsidRPr="00000000" w14:paraId="00000011">
      <w:pPr>
        <w:pageBreakBefore w:val="0"/>
        <w:numPr>
          <w:ilvl w:val="0"/>
          <w:numId w:val="1"/>
        </w:numPr>
        <w:ind w:left="720" w:hanging="360"/>
        <w:rPr>
          <w:sz w:val="20"/>
          <w:szCs w:val="20"/>
        </w:rPr>
      </w:pPr>
      <w:r w:rsidDel="00000000" w:rsidR="00000000" w:rsidRPr="00000000">
        <w:rPr>
          <w:sz w:val="20"/>
          <w:szCs w:val="20"/>
          <w:rtl w:val="0"/>
        </w:rPr>
        <w:t xml:space="preserve">If your insurance requires you to choose a PCP provider, it is your responsibility to ensure you have the appropriate authorization to see the providers at GALATIANS COMMUNITY HEALTH.  It is also your responsibility to list us as your PCP if you choose to do so.</w:t>
      </w:r>
    </w:p>
    <w:p w:rsidR="00000000" w:rsidDel="00000000" w:rsidP="00000000" w:rsidRDefault="00000000" w:rsidRPr="00000000" w14:paraId="00000012">
      <w:pPr>
        <w:pageBreakBefore w:val="0"/>
        <w:numPr>
          <w:ilvl w:val="0"/>
          <w:numId w:val="1"/>
        </w:numPr>
        <w:ind w:left="720" w:hanging="360"/>
        <w:rPr>
          <w:sz w:val="20"/>
          <w:szCs w:val="20"/>
        </w:rPr>
      </w:pPr>
      <w:r w:rsidDel="00000000" w:rsidR="00000000" w:rsidRPr="00000000">
        <w:rPr>
          <w:sz w:val="20"/>
          <w:szCs w:val="20"/>
          <w:rtl w:val="0"/>
        </w:rPr>
        <w:t xml:space="preserve">I understand that I and/or the responsible party are responsible for all charges whether or not paid by insurance.</w:t>
      </w:r>
      <w:r w:rsidDel="00000000" w:rsidR="00000000" w:rsidRPr="00000000">
        <w:rPr>
          <w:sz w:val="12"/>
          <w:szCs w:val="12"/>
          <w:rtl w:val="0"/>
        </w:rPr>
        <w:t xml:space="preserve"> </w:t>
      </w:r>
    </w:p>
    <w:p w:rsidR="00000000" w:rsidDel="00000000" w:rsidP="00000000" w:rsidRDefault="00000000" w:rsidRPr="00000000" w14:paraId="00000013">
      <w:pPr>
        <w:pageBreakBefore w:val="0"/>
        <w:ind w:left="0" w:firstLine="0"/>
        <w:rPr>
          <w:sz w:val="6"/>
          <w:szCs w:val="6"/>
        </w:rPr>
      </w:pPr>
      <w:r w:rsidDel="00000000" w:rsidR="00000000" w:rsidRPr="00000000">
        <w:rPr>
          <w:rtl w:val="0"/>
        </w:rPr>
      </w:r>
    </w:p>
    <w:p w:rsidR="00000000" w:rsidDel="00000000" w:rsidP="00000000" w:rsidRDefault="00000000" w:rsidRPr="00000000" w14:paraId="00000014">
      <w:pPr>
        <w:pageBreakBefore w:val="0"/>
        <w:rPr>
          <w:sz w:val="12"/>
          <w:szCs w:val="12"/>
        </w:rPr>
      </w:pPr>
      <w:r w:rsidDel="00000000" w:rsidR="00000000" w:rsidRPr="00000000">
        <w:rPr>
          <w:b w:val="1"/>
          <w:sz w:val="20"/>
          <w:szCs w:val="20"/>
          <w:u w:val="single"/>
          <w:rtl w:val="0"/>
        </w:rPr>
        <w:t xml:space="preserve">+CO-PAYS, DEDUCTIBLES, AND FEES:</w:t>
      </w:r>
      <w:r w:rsidDel="00000000" w:rsidR="00000000" w:rsidRPr="00000000">
        <w:rPr>
          <w:sz w:val="20"/>
          <w:szCs w:val="20"/>
          <w:rtl w:val="0"/>
        </w:rPr>
        <w:t xml:space="preserve">  Co-pays, insurance deductibles and fees for services not covered by your insurance policy, are typically collected at the time a service is rendered.  We accept Cash, Visa, MasterCard, HSA and FSA cards.</w:t>
      </w:r>
      <w:r w:rsidDel="00000000" w:rsidR="00000000" w:rsidRPr="00000000">
        <w:rPr>
          <w:sz w:val="12"/>
          <w:szCs w:val="12"/>
          <w:rtl w:val="0"/>
        </w:rPr>
        <w:t xml:space="preserve"> </w:t>
      </w:r>
    </w:p>
    <w:p w:rsidR="00000000" w:rsidDel="00000000" w:rsidP="00000000" w:rsidRDefault="00000000" w:rsidRPr="00000000" w14:paraId="00000015">
      <w:pPr>
        <w:pageBreakBefore w:val="0"/>
        <w:rPr>
          <w:sz w:val="6"/>
          <w:szCs w:val="6"/>
        </w:rPr>
      </w:pPr>
      <w:r w:rsidDel="00000000" w:rsidR="00000000" w:rsidRPr="00000000">
        <w:rPr>
          <w:rtl w:val="0"/>
        </w:rPr>
      </w:r>
    </w:p>
    <w:p w:rsidR="00000000" w:rsidDel="00000000" w:rsidP="00000000" w:rsidRDefault="00000000" w:rsidRPr="00000000" w14:paraId="00000016">
      <w:pPr>
        <w:pageBreakBefore w:val="0"/>
        <w:rPr>
          <w:sz w:val="12"/>
          <w:szCs w:val="12"/>
        </w:rPr>
      </w:pPr>
      <w:r w:rsidDel="00000000" w:rsidR="00000000" w:rsidRPr="00000000">
        <w:rPr>
          <w:b w:val="1"/>
          <w:sz w:val="20"/>
          <w:szCs w:val="20"/>
          <w:u w:val="single"/>
          <w:rtl w:val="0"/>
        </w:rPr>
        <w:t xml:space="preserve">+PAST DUE ACCOUNTS:</w:t>
      </w:r>
      <w:r w:rsidDel="00000000" w:rsidR="00000000" w:rsidRPr="00000000">
        <w:rPr>
          <w:sz w:val="20"/>
          <w:szCs w:val="20"/>
          <w:rtl w:val="0"/>
        </w:rPr>
        <w:t xml:space="preserve">  Payment is due when services are rendered.  If we file your insurance and they pay their portion, any remaining balance is your responsibility.  You will receive 3 monthly bills from our office. If you have not paid in full or arranged and </w:t>
      </w:r>
      <w:r w:rsidDel="00000000" w:rsidR="00000000" w:rsidRPr="00000000">
        <w:rPr>
          <w:b w:val="1"/>
          <w:sz w:val="20"/>
          <w:szCs w:val="20"/>
          <w:rtl w:val="0"/>
        </w:rPr>
        <w:t xml:space="preserve">honored</w:t>
      </w:r>
      <w:r w:rsidDel="00000000" w:rsidR="00000000" w:rsidRPr="00000000">
        <w:rPr>
          <w:sz w:val="20"/>
          <w:szCs w:val="20"/>
          <w:rtl w:val="0"/>
        </w:rPr>
        <w:t xml:space="preserve"> a payment plan within 3 months, your account will automatically be referred to a collection agency who will report your past due status to a Credit Reporting Agency.  </w:t>
      </w:r>
      <w:r w:rsidDel="00000000" w:rsidR="00000000" w:rsidRPr="00000000">
        <w:rPr>
          <w:i w:val="1"/>
          <w:sz w:val="20"/>
          <w:szCs w:val="20"/>
          <w:rtl w:val="0"/>
        </w:rPr>
        <w:t xml:space="preserve">Your account will also be reviewed for possible termination of our provider/patient relationship due to the inability to resolve your delinquent account. </w:t>
      </w:r>
      <w:r w:rsidDel="00000000" w:rsidR="00000000" w:rsidRPr="00000000">
        <w:rPr>
          <w:rtl w:val="0"/>
        </w:rPr>
      </w:r>
    </w:p>
    <w:p w:rsidR="00000000" w:rsidDel="00000000" w:rsidP="00000000" w:rsidRDefault="00000000" w:rsidRPr="00000000" w14:paraId="00000017">
      <w:pPr>
        <w:pageBreakBefore w:val="0"/>
        <w:rPr>
          <w:sz w:val="6"/>
          <w:szCs w:val="6"/>
        </w:rPr>
      </w:pPr>
      <w:r w:rsidDel="00000000" w:rsidR="00000000" w:rsidRPr="00000000">
        <w:rPr>
          <w:rtl w:val="0"/>
        </w:rPr>
      </w:r>
    </w:p>
    <w:p w:rsidR="00000000" w:rsidDel="00000000" w:rsidP="00000000" w:rsidRDefault="00000000" w:rsidRPr="00000000" w14:paraId="00000018">
      <w:pPr>
        <w:pageBreakBefore w:val="0"/>
        <w:rPr>
          <w:sz w:val="20"/>
          <w:szCs w:val="20"/>
        </w:rPr>
      </w:pPr>
      <w:r w:rsidDel="00000000" w:rsidR="00000000" w:rsidRPr="00000000">
        <w:rPr>
          <w:b w:val="1"/>
          <w:sz w:val="20"/>
          <w:szCs w:val="20"/>
          <w:u w:val="single"/>
          <w:rtl w:val="0"/>
        </w:rPr>
        <w:t xml:space="preserve">+COMPLETION OF FORMS/LETTERS:</w:t>
      </w:r>
      <w:r w:rsidDel="00000000" w:rsidR="00000000" w:rsidRPr="00000000">
        <w:rPr>
          <w:sz w:val="20"/>
          <w:szCs w:val="20"/>
          <w:rtl w:val="0"/>
        </w:rPr>
        <w:t xml:space="preserve">  </w:t>
      </w:r>
    </w:p>
    <w:p w:rsidR="00000000" w:rsidDel="00000000" w:rsidP="00000000" w:rsidRDefault="00000000" w:rsidRPr="00000000" w14:paraId="00000019">
      <w:pPr>
        <w:pageBreakBefore w:val="0"/>
        <w:numPr>
          <w:ilvl w:val="0"/>
          <w:numId w:val="4"/>
        </w:numPr>
        <w:ind w:left="720" w:hanging="360"/>
        <w:rPr>
          <w:rFonts w:ascii="Roboto" w:cs="Roboto" w:eastAsia="Roboto" w:hAnsi="Roboto"/>
          <w:sz w:val="20"/>
          <w:szCs w:val="20"/>
        </w:rPr>
      </w:pPr>
      <w:r w:rsidDel="00000000" w:rsidR="00000000" w:rsidRPr="00000000">
        <w:rPr>
          <w:sz w:val="20"/>
          <w:szCs w:val="20"/>
          <w:rtl w:val="0"/>
        </w:rPr>
        <w:t xml:space="preserve">A </w:t>
      </w:r>
      <w:r w:rsidDel="00000000" w:rsidR="00000000" w:rsidRPr="00000000">
        <w:rPr>
          <w:b w:val="1"/>
          <w:sz w:val="20"/>
          <w:szCs w:val="20"/>
          <w:rtl w:val="0"/>
        </w:rPr>
        <w:t xml:space="preserve">$20.00 fee</w:t>
      </w:r>
      <w:r w:rsidDel="00000000" w:rsidR="00000000" w:rsidRPr="00000000">
        <w:rPr>
          <w:sz w:val="20"/>
          <w:szCs w:val="20"/>
          <w:rtl w:val="0"/>
        </w:rPr>
        <w:t xml:space="preserve"> will be charged as patient responsibility for completion of the following forms and must be paid prior to the release of the form(s), including the following but not limited to:  Disability forms, FMLA forms, Leave of Absence forms and Home-Bound forms.</w:t>
      </w:r>
      <w:r w:rsidDel="00000000" w:rsidR="00000000" w:rsidRPr="00000000">
        <w:rPr>
          <w:b w:val="1"/>
          <w:sz w:val="20"/>
          <w:szCs w:val="20"/>
          <w:rtl w:val="0"/>
        </w:rPr>
        <w:t xml:space="preserve"> </w:t>
      </w:r>
      <w:r w:rsidDel="00000000" w:rsidR="00000000" w:rsidRPr="00000000">
        <w:rPr>
          <w:b w:val="1"/>
          <w:i w:val="1"/>
          <w:sz w:val="20"/>
          <w:szCs w:val="20"/>
          <w:rtl w:val="0"/>
        </w:rPr>
        <w:t xml:space="preserve">Please allow 7-10 business days for completion of these forms.</w:t>
      </w:r>
    </w:p>
    <w:p w:rsidR="00000000" w:rsidDel="00000000" w:rsidP="00000000" w:rsidRDefault="00000000" w:rsidRPr="00000000" w14:paraId="0000001A">
      <w:pPr>
        <w:pageBreakBefore w:val="0"/>
        <w:numPr>
          <w:ilvl w:val="0"/>
          <w:numId w:val="4"/>
        </w:numPr>
        <w:ind w:left="720" w:hanging="360"/>
        <w:rPr>
          <w:sz w:val="20"/>
          <w:szCs w:val="20"/>
        </w:rPr>
      </w:pPr>
      <w:r w:rsidDel="00000000" w:rsidR="00000000" w:rsidRPr="00000000">
        <w:rPr>
          <w:sz w:val="20"/>
          <w:szCs w:val="20"/>
          <w:rtl w:val="0"/>
        </w:rPr>
        <w:t xml:space="preserve">However, the following forms remain free if brought to your appointment and completed during your scheduled visit: School/Sports Physical forms, return to school/work forms and/or shot records.</w:t>
      </w:r>
      <w:r w:rsidDel="00000000" w:rsidR="00000000" w:rsidRPr="00000000">
        <w:rPr>
          <w:sz w:val="12"/>
          <w:szCs w:val="12"/>
          <w:rtl w:val="0"/>
        </w:rPr>
        <w:t xml:space="preserve">  </w:t>
      </w:r>
    </w:p>
    <w:p w:rsidR="00000000" w:rsidDel="00000000" w:rsidP="00000000" w:rsidRDefault="00000000" w:rsidRPr="00000000" w14:paraId="0000001B">
      <w:pPr>
        <w:pageBreakBefore w:val="0"/>
        <w:ind w:left="720" w:firstLine="0"/>
        <w:rPr>
          <w:sz w:val="6"/>
          <w:szCs w:val="6"/>
        </w:rPr>
      </w:pPr>
      <w:r w:rsidDel="00000000" w:rsidR="00000000" w:rsidRPr="00000000">
        <w:rPr>
          <w:rtl w:val="0"/>
        </w:rPr>
      </w:r>
    </w:p>
    <w:p w:rsidR="00000000" w:rsidDel="00000000" w:rsidP="00000000" w:rsidRDefault="00000000" w:rsidRPr="00000000" w14:paraId="0000001C">
      <w:pPr>
        <w:pageBreakBefore w:val="0"/>
        <w:rPr>
          <w:sz w:val="20"/>
          <w:szCs w:val="20"/>
        </w:rPr>
      </w:pPr>
      <w:r w:rsidDel="00000000" w:rsidR="00000000" w:rsidRPr="00000000">
        <w:rPr>
          <w:b w:val="1"/>
          <w:sz w:val="20"/>
          <w:szCs w:val="20"/>
          <w:u w:val="single"/>
          <w:rtl w:val="0"/>
        </w:rPr>
        <w:t xml:space="preserve">+HOSPITAL / AFTER HOURS CALL COVERAGE:</w:t>
      </w:r>
      <w:r w:rsidDel="00000000" w:rsidR="00000000" w:rsidRPr="00000000">
        <w:rPr>
          <w:sz w:val="20"/>
          <w:szCs w:val="20"/>
          <w:rtl w:val="0"/>
        </w:rPr>
        <w:t xml:space="preserve">  All emergencies should contact 911 or visit the nearest hospital.  </w:t>
      </w:r>
    </w:p>
    <w:p w:rsidR="00000000" w:rsidDel="00000000" w:rsidP="00000000" w:rsidRDefault="00000000" w:rsidRPr="00000000" w14:paraId="0000001D">
      <w:pPr>
        <w:pageBreakBefore w:val="0"/>
        <w:numPr>
          <w:ilvl w:val="0"/>
          <w:numId w:val="3"/>
        </w:numPr>
        <w:ind w:left="720" w:hanging="360"/>
        <w:rPr>
          <w:sz w:val="20"/>
          <w:szCs w:val="20"/>
        </w:rPr>
      </w:pPr>
      <w:r w:rsidDel="00000000" w:rsidR="00000000" w:rsidRPr="00000000">
        <w:rPr>
          <w:sz w:val="20"/>
          <w:szCs w:val="20"/>
          <w:rtl w:val="0"/>
        </w:rPr>
        <w:t xml:space="preserve">Pregnant patients: if seen at Rex Hospital - you will be cared for by a WHA Capital Ob/Gyn provider or the appropriate Rex hospital staff.  If seen at Wake Med Hospital or any other hospital - you will be cared for by their hospital staff.</w:t>
      </w:r>
    </w:p>
    <w:p w:rsidR="00000000" w:rsidDel="00000000" w:rsidP="00000000" w:rsidRDefault="00000000" w:rsidRPr="00000000" w14:paraId="0000001E">
      <w:pPr>
        <w:pageBreakBefore w:val="0"/>
        <w:ind w:left="720" w:firstLine="0"/>
        <w:rPr>
          <w:sz w:val="10"/>
          <w:szCs w:val="10"/>
        </w:rPr>
      </w:pPr>
      <w:r w:rsidDel="00000000" w:rsidR="00000000" w:rsidRPr="00000000">
        <w:rPr>
          <w:rtl w:val="0"/>
        </w:rPr>
      </w:r>
    </w:p>
    <w:p w:rsidR="00000000" w:rsidDel="00000000" w:rsidP="00000000" w:rsidRDefault="00000000" w:rsidRPr="00000000" w14:paraId="0000001F">
      <w:pPr>
        <w:pageBreakBefore w:val="0"/>
        <w:ind w:left="0" w:firstLine="0"/>
        <w:rPr>
          <w:b w:val="1"/>
          <w:i w:val="1"/>
          <w:sz w:val="18"/>
          <w:szCs w:val="18"/>
        </w:rPr>
      </w:pPr>
      <w:r w:rsidDel="00000000" w:rsidR="00000000" w:rsidRPr="00000000">
        <w:rPr>
          <w:b w:val="1"/>
          <w:i w:val="1"/>
          <w:rtl w:val="0"/>
        </w:rPr>
        <w:t xml:space="preserve">By signing this agreement, you agree to abide by all the policies and procedures stated within.</w:t>
      </w:r>
      <w:r w:rsidDel="00000000" w:rsidR="00000000" w:rsidRPr="00000000">
        <w:rPr>
          <w:rtl w:val="0"/>
        </w:rPr>
      </w:r>
    </w:p>
    <w:tbl>
      <w:tblPr>
        <w:tblStyle w:val="Table2"/>
        <w:tblW w:w="11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7125"/>
        <w:tblGridChange w:id="0">
          <w:tblGrid>
            <w:gridCol w:w="4230"/>
            <w:gridCol w:w="7125"/>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i w:val="1"/>
                <w:sz w:val="20"/>
                <w:szCs w:val="20"/>
                <w:u w:val="single"/>
              </w:rPr>
            </w:pPr>
            <w:r w:rsidDel="00000000" w:rsidR="00000000" w:rsidRPr="00000000">
              <w:rPr>
                <w:b w:val="1"/>
                <w:sz w:val="24"/>
                <w:szCs w:val="24"/>
                <w:u w:val="single"/>
                <w:rtl w:val="0"/>
              </w:rPr>
              <w:t xml:space="preserve">Signature</w:t>
            </w:r>
            <w:r w:rsidDel="00000000" w:rsidR="00000000" w:rsidRPr="00000000">
              <w:rPr>
                <w:b w:val="1"/>
                <w:i w:val="1"/>
                <w:u w:val="single"/>
                <w:rtl w:val="0"/>
              </w:rPr>
              <w:t xml:space="preserve"> </w:t>
            </w:r>
            <w:r w:rsidDel="00000000" w:rsidR="00000000" w:rsidRPr="00000000">
              <w:rPr>
                <w:i w:val="1"/>
                <w:sz w:val="20"/>
                <w:szCs w:val="20"/>
                <w:u w:val="single"/>
                <w:rtl w:val="0"/>
              </w:rPr>
              <w:t xml:space="preserve">(Patient/Parent/Legal Guardian)</w:t>
            </w:r>
          </w:p>
        </w:tc>
        <w:tc>
          <w:tcPr>
            <w:tcBorders>
              <w:top w:color="000000" w:space="0" w:sz="24" w:val="single"/>
              <w:left w:color="000000" w:space="0" w:sz="24" w:val="single"/>
              <w:bottom w:color="000000" w:space="0" w:sz="24" w:val="single"/>
              <w:right w:color="000000" w:space="0" w:sz="2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sz w:val="24"/>
                <w:szCs w:val="24"/>
                <w:u w:val="single"/>
              </w:rPr>
            </w:pPr>
            <w:r w:rsidDel="00000000" w:rsidR="00000000" w:rsidRPr="00000000">
              <w:rPr>
                <w:rtl w:val="0"/>
              </w:rPr>
            </w:r>
          </w:p>
        </w:tc>
      </w:tr>
    </w:tbl>
    <w:p w:rsidR="00000000" w:rsidDel="00000000" w:rsidP="00000000" w:rsidRDefault="00000000" w:rsidRPr="00000000" w14:paraId="00000022">
      <w:pPr>
        <w:pageBreakBefore w:val="0"/>
        <w:tabs>
          <w:tab w:val="center" w:pos="4680"/>
          <w:tab w:val="right" w:pos="9360"/>
        </w:tabs>
        <w:spacing w:line="240" w:lineRule="auto"/>
        <w:rPr>
          <w:b w:val="1"/>
          <w:sz w:val="20"/>
          <w:szCs w:val="20"/>
        </w:rPr>
      </w:pPr>
      <w:r w:rsidDel="00000000" w:rsidR="00000000" w:rsidRPr="00000000">
        <w:rPr>
          <w:rtl w:val="0"/>
        </w:rPr>
      </w:r>
    </w:p>
    <w:sectPr>
      <w:headerReference r:id="rId6" w:type="default"/>
      <w:footerReference r:id="rId7" w:type="default"/>
      <w:pgSz w:h="15840" w:w="12240" w:orient="portrait"/>
      <w:pgMar w:bottom="288" w:top="288" w:left="288" w:right="288"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briol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spacing w:after="160" w:line="259" w:lineRule="auto"/>
      <w:jc w:val="center"/>
      <w:rPr/>
    </w:pPr>
    <w:r w:rsidDel="00000000" w:rsidR="00000000" w:rsidRPr="00000000">
      <w:rPr>
        <w:rFonts w:ascii="Calibri" w:cs="Calibri" w:eastAsia="Calibri" w:hAnsi="Calibri"/>
        <w:sz w:val="18"/>
        <w:szCs w:val="18"/>
        <w:rtl w:val="0"/>
      </w:rPr>
      <w:t xml:space="preserve">4551 New Bern Avenue, Ste. 160 | 3350 Six Forks Rd |Raleigh, NC | ph: 919.556.1008 | fax: 919.556.6099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spacing w:line="240" w:lineRule="auto"/>
      <w:rPr>
        <w:rFonts w:ascii="Gabriola" w:cs="Gabriola" w:eastAsia="Gabriola" w:hAnsi="Gabriola"/>
        <w:sz w:val="6"/>
        <w:szCs w:val="6"/>
      </w:rPr>
    </w:pPr>
    <w:r w:rsidDel="00000000" w:rsidR="00000000" w:rsidRPr="00000000">
      <w:rPr>
        <w:b w:val="1"/>
        <w:sz w:val="28"/>
        <w:szCs w:val="28"/>
      </w:rPr>
      <w:drawing>
        <wp:inline distB="114300" distT="114300" distL="114300" distR="114300">
          <wp:extent cx="795010" cy="81248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010" cy="812483"/>
                  </a:xfrm>
                  <a:prstGeom prst="rect"/>
                  <a:ln/>
                </pic:spPr>
              </pic:pic>
            </a:graphicData>
          </a:graphic>
        </wp:inline>
      </w:drawing>
    </w:r>
    <w:r w:rsidDel="00000000" w:rsidR="00000000" w:rsidRPr="00000000">
      <w:rPr>
        <w:b w:val="1"/>
        <w:sz w:val="28"/>
        <w:szCs w:val="28"/>
        <w:rtl w:val="0"/>
      </w:rPr>
      <w:t xml:space="preserve">  </w:t>
      <w:tab/>
      <w:tab/>
      <w:t xml:space="preserve">       GALATIANS COMMUNITY HEALTH</w:t>
    </w:r>
    <w:r w:rsidDel="00000000" w:rsidR="00000000" w:rsidRPr="00000000">
      <w:rPr>
        <w:rtl w:val="0"/>
      </w:rPr>
    </w:r>
  </w:p>
  <w:p w:rsidR="00000000" w:rsidDel="00000000" w:rsidP="00000000" w:rsidRDefault="00000000" w:rsidRPr="00000000" w14:paraId="00000024">
    <w:pPr>
      <w:pageBreakBefore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